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rFonts w:ascii="Times New Roman" w:hAnsi="Times New Roman"/>
          <w:sz w:val="24"/>
        </w:rPr>
        <w:t>В Арбитражный суд города Москвы</w:t>
      </w:r>
    </w:p>
    <w:p>
      <w:pPr>
        <w:jc w:val="right"/>
      </w:pPr>
      <w:r>
        <w:rPr>
          <w:rFonts w:ascii="Times New Roman" w:hAnsi="Times New Roman"/>
          <w:sz w:val="24"/>
        </w:rPr>
        <w:t>Истец: ООО «ИнвестГрупп»</w:t>
      </w:r>
    </w:p>
    <w:p>
      <w:pPr>
        <w:jc w:val="right"/>
      </w:pPr>
      <w:r>
        <w:rPr>
          <w:rFonts w:ascii="Times New Roman" w:hAnsi="Times New Roman"/>
          <w:sz w:val="24"/>
        </w:rPr>
        <w:t>Адрес: 119019, г. Москва, ул. Сретенка, д. 25, стр. 2</w:t>
      </w:r>
    </w:p>
    <w:p>
      <w:pPr>
        <w:jc w:val="right"/>
      </w:pPr>
      <w:r>
        <w:rPr>
          <w:rFonts w:ascii="Times New Roman" w:hAnsi="Times New Roman"/>
          <w:sz w:val="24"/>
        </w:rPr>
        <w:t>ИНН: 7704567890</w:t>
      </w:r>
    </w:p>
    <w:p>
      <w:pPr>
        <w:jc w:val="right"/>
      </w:pPr>
      <w:r>
        <w:rPr>
          <w:rFonts w:ascii="Times New Roman" w:hAnsi="Times New Roman"/>
          <w:sz w:val="24"/>
        </w:rPr>
        <w:t>ОГРН: 1157746000009</w:t>
      </w:r>
    </w:p>
    <w:p>
      <w:pPr>
        <w:jc w:val="right"/>
      </w:pPr>
      <w:r>
        <w:rPr>
          <w:rFonts w:ascii="Times New Roman" w:hAnsi="Times New Roman"/>
          <w:sz w:val="24"/>
        </w:rPr>
        <w:t>Телефон: +7 (495) 987-65-43</w:t>
      </w:r>
    </w:p>
    <w:p>
      <w:pPr>
        <w:jc w:val="right"/>
      </w:pPr>
      <w:r>
        <w:rPr>
          <w:rFonts w:ascii="Times New Roman" w:hAnsi="Times New Roman"/>
          <w:sz w:val="24"/>
        </w:rPr>
        <w:t>Электронная почта: investgroup@corp.ru</w:t>
      </w:r>
    </w:p>
    <w:p>
      <w:pPr>
        <w:jc w:val="right"/>
      </w:pPr>
      <w:r>
        <w:rPr>
          <w:rFonts w:ascii="Times New Roman" w:hAnsi="Times New Roman"/>
          <w:sz w:val="24"/>
        </w:rPr>
        <w:t>Ответчик: ООО «РесурсТех»</w:t>
      </w:r>
    </w:p>
    <w:p>
      <w:pPr>
        <w:jc w:val="right"/>
      </w:pPr>
      <w:r>
        <w:rPr>
          <w:rFonts w:ascii="Times New Roman" w:hAnsi="Times New Roman"/>
          <w:sz w:val="24"/>
        </w:rPr>
        <w:t>Адрес: 109012, г. Москва, пер. Вознесенский, д. 18</w:t>
      </w:r>
    </w:p>
    <w:p>
      <w:pPr>
        <w:jc w:val="right"/>
      </w:pPr>
      <w:r>
        <w:rPr>
          <w:rFonts w:ascii="Times New Roman" w:hAnsi="Times New Roman"/>
          <w:sz w:val="24"/>
        </w:rPr>
        <w:t>ИНН: 7711008899</w:t>
      </w:r>
    </w:p>
    <w:p>
      <w:pPr>
        <w:jc w:val="right"/>
      </w:pPr>
      <w:r>
        <w:rPr>
          <w:rFonts w:ascii="Times New Roman" w:hAnsi="Times New Roman"/>
          <w:sz w:val="24"/>
        </w:rPr>
        <w:t>ОГРН: 1137746999999</w:t>
      </w:r>
    </w:p>
    <w:p>
      <w:pPr>
        <w:jc w:val="center"/>
      </w:pPr>
      <w:r>
        <w:rPr>
          <w:b/>
        </w:rPr>
        <w:t>ИСКОВОЕ ЗАЯВЛЕНИЕ</w:t>
        <w:br/>
        <w:t>о защите права собственности и других вещных прав</w:t>
      </w:r>
    </w:p>
    <w:p>
      <w:pPr>
        <w:ind w:firstLine="720"/>
        <w:jc w:val="both"/>
      </w:pPr>
      <w:r>
        <w:t>ООО «ИнвестГрупп» (далее — Истец) является собственником нежилого помещения общей площадью 348,5 кв. м, расположенного по адресу: г. Москва, ул. Сретенка, д. 25, стр. 2, кадастровый номер 77:01:0004010:1234. Право собственности зарегистрировано за Истцом на основании договора купли-продажи от 12 октября 2023 года, что подтверждается выпиской из Единого государственного реестра недвижимости от 16 октября 2023 года.</w:t>
      </w:r>
    </w:p>
    <w:p>
      <w:pPr>
        <w:ind w:firstLine="720"/>
        <w:jc w:val="both"/>
      </w:pPr>
      <w:r>
        <w:t>С ноября 2023 года ООО «РесурсТех» (далее — Ответчик) без законных оснований занимает часть указанного помещения площадью 74,6 кв. м, расположенного на первом этаже указанного объекта. Истец неоднократно направлял в адрес Ответчика требования об освобождении помещения, однако Ответчик отказывается выполнять законные требования собственника, продолжает незаконное владение имуществом, осуществляет в помещении деятельность, связанную с размещением складских и офисных площадей, получая выгоду без оформления договора аренды.</w:t>
      </w:r>
    </w:p>
    <w:p>
      <w:pPr>
        <w:ind w:firstLine="720"/>
        <w:jc w:val="both"/>
      </w:pPr>
      <w:r>
        <w:t>Действия Ответчика нарушают вещные права Истца, являющегося законным собственником помещения. Согласно статье 209 Гражданского кодекса Российской Федерации, собственнику принадлежат права владения, пользования и распоряжения принадлежащим ему имуществом. В соответствии со статьёй 304 Гражданского кодекса Российской Федерации, собственник вправе требовать устранения любых нарушений его права, в том числе не связанных с лишением владения.</w:t>
      </w:r>
    </w:p>
    <w:p>
      <w:pPr>
        <w:ind w:firstLine="720"/>
        <w:jc w:val="both"/>
      </w:pPr>
      <w:r>
        <w:t>Ответчик использует помещение без законного на то основания, не имея ни договора аренды, ни иного документа, предоставляющего ему право пользования указанным имуществом. При этом Ответчик препятствует Истцу в доступе к части помещения, препятствует проведению плановых осмотров и ремонта инженерных коммуникаций, находящихся в пределах занимаемой площади. Указанные действия являются грубым нарушением вещного права собственника и создают основания для судебной защиты нарушенного права в рамках главы 20 Гражданского кодекса Российской Федерации.</w:t>
      </w:r>
    </w:p>
    <w:p>
      <w:pPr>
        <w:ind w:firstLine="720"/>
        <w:jc w:val="both"/>
      </w:pPr>
      <w:r>
        <w:t>Истцом были предприняты все возможные меры досудебного урегулирования: в адрес Ответчика направлены претензии с требованием о прекращении нарушений, освобождении незаконно занимаемой части помещения и приведении объекта в первоначальное состояние. Однако требования Истца были проигнорированы, помещение не освобождено, в связи с чем Истец вынужден обратиться в арбитражный суд с настоящим иском в целях восстановления нарушенного вещного права.</w:t>
      </w:r>
    </w:p>
    <w:p>
      <w:pPr>
        <w:ind w:firstLine="720"/>
        <w:jc w:val="both"/>
      </w:pPr>
      <w:r>
        <w:t>На основании изложенного, руководствуясь статьями 4, 125, 126, 131, 132 Арбитражного процессуального кодекса Российской Федерации, статьями 209, 301, 302, 304 Гражданского кодекса Российской Федерации, Истец обращается с настоящим иском.</w:t>
      </w:r>
    </w:p>
    <w:p>
      <w:pPr>
        <w:ind w:firstLine="720"/>
        <w:jc w:val="both"/>
      </w:pPr>
      <w:r>
        <w:rPr>
          <w:b/>
        </w:rPr>
        <w:t>На основании изложенного, руководствуясь статьями 4, 125, 126, 131, 132 Арбитражного процессуального кодекса Российской Федерации, статьями 209, 301, 302, 304 Гражданского кодекса Российской Федерации, прошу суд:</w:t>
      </w:r>
    </w:p>
    <w:p>
      <w:pPr>
        <w:ind w:firstLine="720"/>
        <w:jc w:val="both"/>
      </w:pPr>
      <w:r>
        <w:t>- обязать Ответчика, ООО «РесурсТех», устранить нарушения прав Истца, ООО «ИнвестГрупп», выразившиеся в незаконном пользовании частью нежилого помещения площадью 74,6 кв. м, расположенного по адресу: г. Москва, ул. Сретенка, д. 25, стр. 2;</w:t>
        <w:br/>
        <w:t>- обязать Ответчика освободить указанную часть помещения и передать её Истцу в свободном виде;</w:t>
        <w:br/>
        <w:t>- взыскать с Ответчика судебные расходы, понесённые Истцом в связи с рассмотрением настоящего дела.</w:t>
      </w:r>
    </w:p>
    <w:p>
      <w:r>
        <w:br/>
        <w:t>Дата: «___» __________ 2025 г.</w:t>
      </w:r>
    </w:p>
    <w:p>
      <w:r>
        <w:t>Подпись: _______________</w:t>
      </w:r>
    </w:p>
    <w:p>
      <w:pPr>
        <w:jc w:val="center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