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жительства истца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вреда, причиненного преступлением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обращается в суд с исковым заявлением о возмещении вреда, причиненного преступлением, совершенным Ответчиком в отношении Истца. В результате противоправных действий Ответчика, подпадающих под признаки уголовно наказуемого деяния, предусмотренного Уголовным кодексом Российской Федерации, Истцу был причинён имущественный ущерб и моральный вред.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Факт совершения преступления установлен приговором суда, вступившим в законную силу, копия которого прилагается к настоящему исковому заявлению. В соответствии с частью 4 статьи 61 Уголовно-процессуального кодекса Российской Федерации, приговор суда, вступивший в законную силу, имеет преюдициальное значение для гражданского судопроизводства в части установления факта совершения преступления и виновности лица, в отношении которого вынесен приговор.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силу статьи 1064 Гражданского кодекса Российской Федерации, вред, причинённый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 Статьёй 1100 Гражданского кодекса Российской Федерации предусмотрено, что моральный вред подлежит возмещению независимо от вины причинителя вреда, в случаях, когда вред причинён преступлением.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Имущественный вред, причинённый Истцу в результате преступления, выражается в утрате имущества, необходимости восстановительного ремонта, понесении расходов на восстановление утраченного либо повреждённого имущества, а также иных расходах, напрямую связанных с противоправными действиями Ответчика.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Моральный вред состоит в физических и нравственных страданиях, перенесённых Истцом в результате совершённого в отношении него преступления. Истец испытывал сильнейшее эмоциональное потрясение, стресс, чувство опасности, нарушения сна, депрессивное состояние, а также иные негативные последствия, которые подтверждаются медицинскими и психологическими заключениями.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с учётом обстоятельств совершения преступления, его последствий и степени моральных страданий, Истец считает справедливым требовать от Ответчика возмещения имущественного вреда в полном объёме, а также компенсации морального вреда в разумном размере.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статьями 131 и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сумму причинённого имущественного вреда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с Ответчика компенсацию морального вреда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3. Взыскать с Ответчика судебные расходы, понесённые Истцом в связи с подачей настоящего искового заявления, включая оплату юридических услуг.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4. Взыскать с Ответчика уплаченную государственную пошлину.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